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060D1BD5" w:rsidR="00463675" w:rsidRPr="00C33343" w:rsidRDefault="009F341A" w:rsidP="000F4E43">
      <w:pPr>
        <w:pStyle w:val="a3"/>
        <w:tabs>
          <w:tab w:val="clear" w:pos="4153"/>
          <w:tab w:val="clear" w:pos="8306"/>
          <w:tab w:val="right" w:pos="9639"/>
        </w:tabs>
        <w:rPr>
          <w:rFonts w:ascii="Arial" w:hAnsi="Arial" w:cs="Arial"/>
          <w:b/>
          <w:bCs/>
          <w:sz w:val="28"/>
          <w:szCs w:val="24"/>
          <w:lang w:eastAsia="ko-KR"/>
        </w:rPr>
      </w:pPr>
      <w:r w:rsidRPr="009F341A">
        <w:rPr>
          <w:rFonts w:ascii="Arial" w:hAnsi="Arial" w:cs="Arial"/>
          <w:b/>
          <w:bCs/>
          <w:sz w:val="24"/>
          <w:szCs w:val="24"/>
        </w:rPr>
        <w:t>3GPP TSG-SA2 Meeting #157</w:t>
      </w:r>
      <w:r w:rsidR="003007F7" w:rsidRPr="00C33343">
        <w:rPr>
          <w:rFonts w:ascii="Arial" w:hAnsi="Arial" w:cs="Arial"/>
          <w:b/>
          <w:bCs/>
          <w:sz w:val="28"/>
          <w:szCs w:val="24"/>
        </w:rPr>
        <w:tab/>
      </w:r>
      <w:r w:rsidR="000E0A8E" w:rsidRPr="000E0A8E">
        <w:rPr>
          <w:rFonts w:ascii="Arial" w:hAnsi="Arial" w:cs="Arial"/>
          <w:b/>
          <w:bCs/>
          <w:sz w:val="28"/>
          <w:szCs w:val="24"/>
        </w:rPr>
        <w:t>S2-2306760</w:t>
      </w:r>
    </w:p>
    <w:p w14:paraId="358B5791" w14:textId="4457003C" w:rsidR="00463675" w:rsidRPr="000F4E43" w:rsidRDefault="009F341A" w:rsidP="0074309D">
      <w:pPr>
        <w:pStyle w:val="a3"/>
        <w:pBdr>
          <w:bottom w:val="single" w:sz="4" w:space="1" w:color="auto"/>
        </w:pBdr>
        <w:tabs>
          <w:tab w:val="clear" w:pos="4153"/>
          <w:tab w:val="clear" w:pos="8306"/>
          <w:tab w:val="right" w:pos="9639"/>
        </w:tabs>
        <w:rPr>
          <w:rFonts w:ascii="Arial" w:hAnsi="Arial" w:cs="Arial"/>
          <w:b/>
          <w:bCs/>
          <w:sz w:val="24"/>
          <w:szCs w:val="24"/>
        </w:rPr>
      </w:pPr>
      <w:r w:rsidRPr="009F341A">
        <w:rPr>
          <w:rFonts w:ascii="Arial" w:hAnsi="Arial" w:cs="Arial"/>
          <w:b/>
          <w:bCs/>
          <w:sz w:val="24"/>
          <w:szCs w:val="24"/>
        </w:rPr>
        <w:t>Berlin, Germany, 22nd May 2023 - 26th May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30xxxx</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3CD92231"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5C77F7" w:rsidRPr="005C77F7">
        <w:t>LS on ProSe Secondary Authentication</w:t>
      </w:r>
    </w:p>
    <w:p w14:paraId="075A234D" w14:textId="12BFBF92" w:rsidR="00463675" w:rsidRPr="009776DC" w:rsidRDefault="00463675" w:rsidP="000F4E43">
      <w:pPr>
        <w:pStyle w:val="ac"/>
        <w:rPr>
          <w:color w:val="000000"/>
        </w:rPr>
      </w:pPr>
      <w:r w:rsidRPr="009776DC">
        <w:rPr>
          <w:color w:val="000000"/>
        </w:rPr>
        <w:t>Response to:</w:t>
      </w:r>
      <w:r w:rsidRPr="009776DC">
        <w:rPr>
          <w:color w:val="000000"/>
        </w:rPr>
        <w:tab/>
      </w:r>
      <w:r w:rsidR="005C77F7" w:rsidRPr="005C77F7">
        <w:rPr>
          <w:color w:val="000000"/>
        </w:rPr>
        <w:t xml:space="preserve">LS on ProSe Secondary Authentication </w:t>
      </w:r>
      <w:r w:rsidR="0033735E">
        <w:rPr>
          <w:color w:val="000000"/>
        </w:rPr>
        <w:t>(</w:t>
      </w:r>
      <w:r w:rsidR="007B0FAB" w:rsidRPr="007B0FAB">
        <w:rPr>
          <w:color w:val="000000"/>
        </w:rPr>
        <w:t>S</w:t>
      </w:r>
      <w:r w:rsidR="005C77F7" w:rsidRPr="005C77F7">
        <w:rPr>
          <w:color w:val="000000"/>
        </w:rPr>
        <w:t>2-2306302</w:t>
      </w:r>
      <w:r w:rsidR="0033735E">
        <w:rPr>
          <w:color w:val="000000"/>
        </w:rPr>
        <w:t>/</w:t>
      </w:r>
      <w:r w:rsidR="005C77F7" w:rsidRPr="005C77F7">
        <w:rPr>
          <w:color w:val="000000"/>
        </w:rPr>
        <w:t>S3-232108</w:t>
      </w:r>
      <w:r w:rsidR="0033735E">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47D809C7" w:rsidR="00463675" w:rsidRPr="000F4E43" w:rsidRDefault="00463675" w:rsidP="000F4E43">
      <w:pPr>
        <w:pStyle w:val="ac"/>
      </w:pPr>
      <w:r w:rsidRPr="009776DC">
        <w:rPr>
          <w:color w:val="000000"/>
        </w:rPr>
        <w:t>Work Item:</w:t>
      </w:r>
      <w:r w:rsidRPr="009776DC">
        <w:rPr>
          <w:color w:val="000000"/>
        </w:rPr>
        <w:tab/>
      </w:r>
      <w:r w:rsidR="005C77F7" w:rsidRPr="005C77F7">
        <w:t>PROSESA</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6D2C5E8D" w:rsidR="00463675" w:rsidRPr="00600780" w:rsidRDefault="00463675" w:rsidP="000F4E43">
      <w:pPr>
        <w:pStyle w:val="Source"/>
      </w:pPr>
      <w:r w:rsidRPr="000F4E43">
        <w:t>To:</w:t>
      </w:r>
      <w:r w:rsidRPr="000F4E43">
        <w:tab/>
      </w:r>
      <w:r w:rsidR="005C77F7">
        <w:rPr>
          <w:lang w:eastAsia="zh-CN"/>
        </w:rPr>
        <w:t>SA3</w:t>
      </w:r>
    </w:p>
    <w:p w14:paraId="0F185EB5" w14:textId="65FC4437" w:rsidR="00463675" w:rsidRPr="00FB0D38" w:rsidRDefault="00463675" w:rsidP="001A6D42">
      <w:pPr>
        <w:pStyle w:val="Source"/>
        <w:rPr>
          <w:bCs/>
          <w:lang w:val="fr-FR"/>
        </w:rPr>
      </w:pPr>
      <w:r w:rsidRPr="00FB0D38">
        <w:rPr>
          <w:lang w:val="fr-FR"/>
        </w:rPr>
        <w:t>Cc:</w:t>
      </w:r>
      <w:r w:rsidRPr="00FB0D38">
        <w:rPr>
          <w:lang w:val="fr-FR"/>
        </w:rPr>
        <w:tab/>
      </w:r>
      <w:r w:rsidR="005C77F7">
        <w:rPr>
          <w:lang w:val="fr-FR"/>
        </w:rPr>
        <w:t>CT1</w:t>
      </w: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77777777" w:rsidR="00463675" w:rsidRPr="000F4E43" w:rsidRDefault="00463675" w:rsidP="000F4E43">
      <w:pPr>
        <w:pStyle w:val="Contact"/>
        <w:tabs>
          <w:tab w:val="clear" w:pos="2268"/>
        </w:tabs>
        <w:rPr>
          <w:bCs/>
        </w:rPr>
      </w:pPr>
      <w:r w:rsidRPr="000F4E43">
        <w:t>Name:</w:t>
      </w:r>
      <w:r w:rsidRPr="000F4E43">
        <w:rPr>
          <w:bCs/>
        </w:rPr>
        <w:tab/>
      </w:r>
      <w:r w:rsidR="00DC03F1">
        <w:rPr>
          <w:bCs/>
          <w:lang w:val="en-US" w:eastAsia="zh-CN"/>
        </w:rPr>
        <w:t>Myungjune Youn</w:t>
      </w:r>
    </w:p>
    <w:p w14:paraId="2DAE602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C03F1">
        <w:rPr>
          <w:bCs/>
        </w:rPr>
        <w:t>m.youn</w:t>
      </w:r>
      <w:r w:rsidR="004B1D9E" w:rsidRPr="00113526">
        <w:rPr>
          <w:bCs/>
        </w:rPr>
        <w:t>@lge.com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7777777" w:rsidR="00463675" w:rsidRPr="000F4E43" w:rsidRDefault="00463675" w:rsidP="000F4E43">
      <w:pPr>
        <w:pStyle w:val="ac"/>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2BF4136" w14:textId="11625D16" w:rsidR="0033735E" w:rsidRDefault="0033735E"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sidR="005C77F7">
        <w:rPr>
          <w:rFonts w:ascii="Arial" w:eastAsia="맑은 고딕" w:hAnsi="Arial" w:cs="Arial"/>
          <w:lang w:eastAsia="ko-KR"/>
        </w:rPr>
        <w:t>SA3</w:t>
      </w:r>
      <w:r w:rsidRPr="0033735E">
        <w:rPr>
          <w:rFonts w:ascii="Arial" w:eastAsia="맑은 고딕" w:hAnsi="Arial" w:cs="Arial"/>
          <w:lang w:eastAsia="ko-KR"/>
        </w:rPr>
        <w:t xml:space="preserve"> regarding the L</w:t>
      </w:r>
      <w:r w:rsidR="005C77F7" w:rsidRPr="005C77F7">
        <w:t xml:space="preserve"> </w:t>
      </w:r>
      <w:r w:rsidR="005C77F7" w:rsidRPr="005C77F7">
        <w:rPr>
          <w:rFonts w:ascii="Arial" w:eastAsia="맑은 고딕" w:hAnsi="Arial" w:cs="Arial"/>
          <w:lang w:eastAsia="ko-KR"/>
        </w:rPr>
        <w:t>LS on ProSe Secondary Authentication</w:t>
      </w:r>
      <w:r w:rsidRPr="0033735E">
        <w:rPr>
          <w:rFonts w:ascii="Arial" w:eastAsia="맑은 고딕" w:hAnsi="Arial" w:cs="Arial"/>
          <w:lang w:eastAsia="ko-KR"/>
        </w:rPr>
        <w:t xml:space="preserve">. </w:t>
      </w:r>
      <w:r>
        <w:rPr>
          <w:rFonts w:ascii="Arial" w:eastAsia="맑은 고딕" w:hAnsi="Arial" w:cs="Arial" w:hint="eastAsia"/>
          <w:lang w:eastAsia="ko-KR"/>
        </w:rPr>
        <w:t>S</w:t>
      </w:r>
      <w:r>
        <w:rPr>
          <w:rFonts w:ascii="Arial" w:eastAsia="맑은 고딕" w:hAnsi="Arial" w:cs="Arial"/>
          <w:lang w:eastAsia="ko-KR"/>
        </w:rPr>
        <w:t xml:space="preserve">A2 discussed </w:t>
      </w:r>
      <w:r w:rsidR="005C77F7">
        <w:rPr>
          <w:rFonts w:ascii="Arial" w:eastAsia="맑은 고딕" w:hAnsi="Arial" w:cs="Arial"/>
          <w:lang w:eastAsia="ko-KR"/>
        </w:rPr>
        <w:t>SA3</w:t>
      </w:r>
      <w:r>
        <w:rPr>
          <w:rFonts w:ascii="Arial" w:eastAsia="맑은 고딕" w:hAnsi="Arial" w:cs="Arial"/>
          <w:lang w:eastAsia="ko-KR"/>
        </w:rPr>
        <w:t xml:space="preserve"> </w:t>
      </w:r>
      <w:r w:rsidR="005C77F7">
        <w:rPr>
          <w:rFonts w:ascii="Arial" w:eastAsia="맑은 고딕" w:hAnsi="Arial" w:cs="Arial"/>
          <w:lang w:eastAsia="ko-KR"/>
        </w:rPr>
        <w:t>draft CR and provides following feedback</w:t>
      </w:r>
      <w:r>
        <w:rPr>
          <w:rFonts w:ascii="Arial" w:eastAsia="맑은 고딕" w:hAnsi="Arial" w:cs="Arial"/>
          <w:lang w:eastAsia="ko-KR"/>
        </w:rPr>
        <w:t>.</w:t>
      </w:r>
    </w:p>
    <w:p w14:paraId="7E356EC2" w14:textId="77777777" w:rsidR="0033735E" w:rsidRDefault="0033735E" w:rsidP="0033735E">
      <w:pPr>
        <w:pStyle w:val="a3"/>
        <w:tabs>
          <w:tab w:val="clear" w:pos="4153"/>
          <w:tab w:val="clear" w:pos="8306"/>
        </w:tabs>
        <w:rPr>
          <w:rFonts w:ascii="Arial" w:eastAsia="맑은 고딕" w:hAnsi="Arial" w:cs="Arial"/>
          <w:lang w:eastAsia="ko-KR"/>
        </w:rPr>
      </w:pPr>
    </w:p>
    <w:p w14:paraId="424679AA" w14:textId="77777777"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Q1</w:t>
      </w:r>
      <w:r w:rsidRPr="005C77F7">
        <w:rPr>
          <w:rFonts w:ascii="Arial" w:eastAsia="바탕" w:hAnsi="Arial" w:cs="Arial"/>
          <w:lang w:eastAsia="en-GB"/>
        </w:rPr>
        <w:t>. The draft CR assumes that a DNN subject to ProSe Secondary Authentication and dedicated for UE-to-Network Relay service (i.e., associated with an RSC) shall be configured in the subscription data of a 5G ProSe capable UE when acting as a Remote UE. And a DNN that is not subject to ProSe Secondary Authentication may or may not need to be configured in the subscription data of a 5G ProSe capable UE when acting as a Remote UE. What are the architectural or procedural aspects from SA2 point of view regarding this assumption?</w:t>
      </w:r>
    </w:p>
    <w:p w14:paraId="24B646BA" w14:textId="766FA515"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ko-KR"/>
        </w:rPr>
      </w:pPr>
      <w:r w:rsidRPr="005C77F7">
        <w:rPr>
          <w:rFonts w:ascii="Arial" w:eastAsia="바탕" w:hAnsi="Arial" w:cs="Arial"/>
          <w:b/>
          <w:bCs/>
          <w:lang w:eastAsia="ko-KR"/>
        </w:rPr>
        <w:t>S</w:t>
      </w:r>
      <w:r w:rsidRPr="005C77F7">
        <w:rPr>
          <w:rFonts w:ascii="Arial" w:eastAsia="바탕" w:hAnsi="Arial" w:cs="Arial" w:hint="eastAsia"/>
          <w:b/>
          <w:bCs/>
          <w:lang w:eastAsia="ko-KR"/>
        </w:rPr>
        <w:t>A</w:t>
      </w:r>
      <w:r w:rsidRPr="005C77F7">
        <w:rPr>
          <w:rFonts w:ascii="Arial" w:eastAsia="바탕" w:hAnsi="Arial" w:cs="Arial"/>
          <w:b/>
          <w:bCs/>
          <w:lang w:eastAsia="ko-KR"/>
        </w:rPr>
        <w:t>2 Answer</w:t>
      </w:r>
      <w:r w:rsidRPr="005C77F7">
        <w:rPr>
          <w:rFonts w:ascii="Arial" w:eastAsia="바탕" w:hAnsi="Arial" w:cs="Arial"/>
          <w:lang w:eastAsia="ko-KR"/>
        </w:rPr>
        <w:t xml:space="preserve">: Subscription data of a Remote UE that is configured to use </w:t>
      </w:r>
      <w:r w:rsidR="00C452AD" w:rsidRPr="005C77F7">
        <w:rPr>
          <w:rFonts w:ascii="Arial" w:eastAsia="바탕" w:hAnsi="Arial" w:cs="Arial"/>
          <w:lang w:eastAsia="ko-KR"/>
        </w:rPr>
        <w:t>an</w:t>
      </w:r>
      <w:r w:rsidRPr="005C77F7">
        <w:rPr>
          <w:rFonts w:ascii="Arial" w:eastAsia="바탕" w:hAnsi="Arial" w:cs="Arial"/>
          <w:lang w:eastAsia="ko-KR"/>
        </w:rPr>
        <w:t xml:space="preserve"> RSC associated with</w:t>
      </w:r>
      <w:r w:rsidR="00FF46AB">
        <w:rPr>
          <w:rFonts w:ascii="Arial" w:eastAsia="바탕" w:hAnsi="Arial" w:cs="Arial"/>
          <w:lang w:eastAsia="ko-KR"/>
        </w:rPr>
        <w:t xml:space="preserve"> a</w:t>
      </w:r>
      <w:r w:rsidRPr="005C77F7">
        <w:rPr>
          <w:rFonts w:ascii="Arial" w:eastAsia="바탕" w:hAnsi="Arial" w:cs="Arial"/>
          <w:lang w:eastAsia="ko-KR"/>
        </w:rPr>
        <w:t xml:space="preserve"> DNN</w:t>
      </w:r>
      <w:r w:rsidR="000256B7">
        <w:rPr>
          <w:rFonts w:ascii="Arial" w:eastAsia="바탕" w:hAnsi="Arial" w:cs="Arial"/>
          <w:lang w:eastAsia="ko-KR"/>
        </w:rPr>
        <w:t>/S-NSSAI</w:t>
      </w:r>
      <w:r w:rsidRPr="005C77F7">
        <w:rPr>
          <w:rFonts w:ascii="Arial" w:eastAsia="바탕" w:hAnsi="Arial" w:cs="Arial"/>
          <w:lang w:eastAsia="ko-KR"/>
        </w:rPr>
        <w:t>, should include the DNN</w:t>
      </w:r>
      <w:r w:rsidR="000256B7">
        <w:rPr>
          <w:rFonts w:ascii="Arial" w:eastAsia="바탕" w:hAnsi="Arial" w:cs="Arial"/>
          <w:lang w:eastAsia="ko-KR"/>
        </w:rPr>
        <w:t>/S-NSSAI</w:t>
      </w:r>
      <w:r w:rsidRPr="005C77F7">
        <w:rPr>
          <w:rFonts w:ascii="Arial" w:eastAsia="바탕" w:hAnsi="Arial" w:cs="Arial"/>
          <w:lang w:eastAsia="ko-KR"/>
        </w:rPr>
        <w:t xml:space="preserve"> as subscribed</w:t>
      </w:r>
      <w:r>
        <w:rPr>
          <w:rFonts w:ascii="Arial" w:eastAsia="바탕" w:hAnsi="Arial" w:cs="Arial"/>
          <w:lang w:eastAsia="ko-KR"/>
        </w:rPr>
        <w:t xml:space="preserve"> DNN</w:t>
      </w:r>
      <w:r w:rsidR="000256B7">
        <w:rPr>
          <w:rFonts w:ascii="Arial" w:eastAsia="바탕" w:hAnsi="Arial" w:cs="Arial"/>
          <w:lang w:eastAsia="ko-KR"/>
        </w:rPr>
        <w:t>/S-NSSAI</w:t>
      </w:r>
      <w:r w:rsidRPr="005C77F7">
        <w:rPr>
          <w:rFonts w:ascii="Arial" w:eastAsia="바탕" w:hAnsi="Arial" w:cs="Arial"/>
          <w:lang w:eastAsia="ko-KR"/>
        </w:rPr>
        <w:t xml:space="preserve"> for the UE.</w:t>
      </w:r>
      <w:r>
        <w:rPr>
          <w:rFonts w:ascii="Arial" w:eastAsia="바탕" w:hAnsi="Arial" w:cs="Arial"/>
          <w:lang w:eastAsia="ko-KR"/>
        </w:rPr>
        <w:t xml:space="preserve"> A Remote UE that does not have subscription for a DNN</w:t>
      </w:r>
      <w:r w:rsidR="000256B7">
        <w:rPr>
          <w:rFonts w:ascii="Arial" w:eastAsia="바탕" w:hAnsi="Arial" w:cs="Arial"/>
          <w:lang w:eastAsia="ko-KR"/>
        </w:rPr>
        <w:t>/S-NSSAI</w:t>
      </w:r>
      <w:r>
        <w:rPr>
          <w:rFonts w:ascii="Arial" w:eastAsia="바탕" w:hAnsi="Arial" w:cs="Arial"/>
          <w:lang w:eastAsia="ko-KR"/>
        </w:rPr>
        <w:t xml:space="preserve"> but configured to use the RSC associated with the unsubscribed DNN</w:t>
      </w:r>
      <w:r w:rsidR="000256B7">
        <w:rPr>
          <w:rFonts w:ascii="Arial" w:eastAsia="바탕" w:hAnsi="Arial" w:cs="Arial"/>
          <w:lang w:eastAsia="ko-KR"/>
        </w:rPr>
        <w:t>/S-NSSAI</w:t>
      </w:r>
      <w:r>
        <w:rPr>
          <w:rFonts w:ascii="Arial" w:eastAsia="바탕" w:hAnsi="Arial" w:cs="Arial"/>
          <w:lang w:eastAsia="ko-KR"/>
        </w:rPr>
        <w:t xml:space="preserve"> is considered as mis-configured UE or having outdated configuration.</w:t>
      </w:r>
    </w:p>
    <w:p w14:paraId="7FC40A7C" w14:textId="77777777"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ko-KR"/>
        </w:rPr>
      </w:pPr>
    </w:p>
    <w:p w14:paraId="3BB9765F" w14:textId="77777777"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Q2a</w:t>
      </w:r>
      <w:r w:rsidRPr="005C77F7">
        <w:rPr>
          <w:rFonts w:ascii="Arial" w:eastAsia="바탕" w:hAnsi="Arial" w:cs="Arial"/>
          <w:lang w:eastAsia="en-GB"/>
        </w:rPr>
        <w:t xml:space="preserve">. With assumption in Q1, can such DNN be used by the UE for both direct network connectivity when acting as a regular UE and L3 UE-to-network relay connectivity when acting as a Remote UE? </w:t>
      </w:r>
    </w:p>
    <w:p w14:paraId="54FF007D" w14:textId="1AE23F44" w:rsidR="005C77F7" w:rsidRPr="005C77F7" w:rsidRDefault="009A33D3" w:rsidP="005C77F7">
      <w:pPr>
        <w:overflowPunct w:val="0"/>
        <w:autoSpaceDE w:val="0"/>
        <w:autoSpaceDN w:val="0"/>
        <w:adjustRightInd w:val="0"/>
        <w:spacing w:after="180" w:line="252" w:lineRule="auto"/>
        <w:textAlignment w:val="baseline"/>
        <w:rPr>
          <w:rFonts w:ascii="Arial" w:eastAsia="바탕" w:hAnsi="Arial" w:cs="Arial"/>
          <w:color w:val="FF0000"/>
          <w:lang w:eastAsia="ko-KR"/>
        </w:rPr>
      </w:pPr>
      <w:r w:rsidRPr="009A33D3">
        <w:rPr>
          <w:rFonts w:ascii="Arial" w:eastAsia="바탕" w:hAnsi="Arial" w:cs="Arial"/>
          <w:b/>
          <w:bCs/>
          <w:lang w:eastAsia="ko-KR"/>
        </w:rPr>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SA2 assumes that dedicated DNN and S-NSSAI is used for Relay service</w:t>
      </w:r>
      <w:r w:rsidR="005F0A50">
        <w:rPr>
          <w:rFonts w:ascii="Arial" w:eastAsia="바탕" w:hAnsi="Arial" w:cs="Arial"/>
          <w:lang w:eastAsia="ko-KR"/>
        </w:rPr>
        <w:t xml:space="preserve"> as described in clause</w:t>
      </w:r>
      <w:r w:rsidR="005F0A50">
        <w:rPr>
          <w:rFonts w:ascii="Arial" w:eastAsia="바탕" w:hAnsi="Arial" w:cs="Arial"/>
          <w:lang w:val="en-US" w:eastAsia="ko-KR"/>
        </w:rPr>
        <w:t> </w:t>
      </w:r>
      <w:r w:rsidR="005F0A50">
        <w:rPr>
          <w:rFonts w:ascii="Arial" w:eastAsia="바탕" w:hAnsi="Arial" w:cs="Arial"/>
          <w:lang w:eastAsia="ko-KR"/>
        </w:rPr>
        <w:t>5.4.1.3 of TS</w:t>
      </w:r>
      <w:r w:rsidR="005F0A50">
        <w:rPr>
          <w:rFonts w:ascii="Arial" w:eastAsia="바탕" w:hAnsi="Arial" w:cs="Arial"/>
          <w:lang w:val="en-US" w:eastAsia="ko-KR"/>
        </w:rPr>
        <w:t> </w:t>
      </w:r>
      <w:r w:rsidR="005F0A50">
        <w:rPr>
          <w:rFonts w:ascii="Arial" w:eastAsia="바탕" w:hAnsi="Arial" w:cs="Arial"/>
          <w:lang w:eastAsia="ko-KR"/>
        </w:rPr>
        <w:t>23.501</w:t>
      </w:r>
      <w:r w:rsidR="005C77F7" w:rsidRPr="005C77F7">
        <w:rPr>
          <w:rFonts w:ascii="Arial" w:eastAsia="바탕" w:hAnsi="Arial" w:cs="Arial"/>
          <w:lang w:eastAsia="ko-KR"/>
        </w:rPr>
        <w:t xml:space="preserve">. </w:t>
      </w:r>
      <w:r w:rsidR="003A54C3">
        <w:rPr>
          <w:rFonts w:ascii="Arial" w:eastAsia="바탕" w:hAnsi="Arial" w:cs="Arial"/>
          <w:lang w:eastAsia="ko-KR"/>
        </w:rPr>
        <w:t>Therefore,</w:t>
      </w:r>
      <w:r w:rsidR="005C77F7" w:rsidRPr="005C77F7">
        <w:rPr>
          <w:rFonts w:ascii="Arial" w:eastAsia="바탕" w:hAnsi="Arial" w:cs="Arial"/>
          <w:lang w:eastAsia="ko-KR"/>
        </w:rPr>
        <w:t xml:space="preserve"> the DNN/S-NSSAI used for Relay service is not used by the UE when </w:t>
      </w:r>
      <w:r w:rsidR="003A54C3">
        <w:rPr>
          <w:rFonts w:ascii="Arial" w:eastAsia="바탕" w:hAnsi="Arial" w:cs="Arial"/>
          <w:lang w:eastAsia="ko-KR"/>
        </w:rPr>
        <w:t>the UE</w:t>
      </w:r>
      <w:r w:rsidR="005C77F7" w:rsidRPr="005C77F7">
        <w:rPr>
          <w:rFonts w:ascii="Arial" w:eastAsia="바탕" w:hAnsi="Arial" w:cs="Arial"/>
          <w:lang w:eastAsia="ko-KR"/>
        </w:rPr>
        <w:t xml:space="preserve"> directly </w:t>
      </w:r>
      <w:r>
        <w:rPr>
          <w:rFonts w:ascii="Arial" w:eastAsia="바탕" w:hAnsi="Arial" w:cs="Arial"/>
          <w:lang w:eastAsia="ko-KR"/>
        </w:rPr>
        <w:t>connects</w:t>
      </w:r>
      <w:r w:rsidR="005C77F7" w:rsidRPr="005C77F7">
        <w:rPr>
          <w:rFonts w:ascii="Arial" w:eastAsia="바탕" w:hAnsi="Arial" w:cs="Arial"/>
          <w:lang w:eastAsia="ko-KR"/>
        </w:rPr>
        <w:t xml:space="preserve"> to the network.</w:t>
      </w:r>
    </w:p>
    <w:tbl>
      <w:tblPr>
        <w:tblStyle w:val="ad"/>
        <w:tblW w:w="0" w:type="auto"/>
        <w:tblLook w:val="04A0" w:firstRow="1" w:lastRow="0" w:firstColumn="1" w:lastColumn="0" w:noHBand="0" w:noVBand="1"/>
      </w:tblPr>
      <w:tblGrid>
        <w:gridCol w:w="9629"/>
      </w:tblGrid>
      <w:tr w:rsidR="00AE5DF1" w14:paraId="366F8BEE" w14:textId="77777777" w:rsidTr="00AE5DF1">
        <w:tc>
          <w:tcPr>
            <w:tcW w:w="9629" w:type="dxa"/>
          </w:tcPr>
          <w:p w14:paraId="4AB577A1" w14:textId="77777777" w:rsidR="00AE5DF1" w:rsidRPr="00AE5DF1" w:rsidRDefault="00AE5DF1" w:rsidP="00AE5DF1">
            <w:pPr>
              <w:keepNext/>
              <w:keepLines/>
              <w:spacing w:before="120" w:after="180"/>
              <w:ind w:left="1418" w:hanging="1418"/>
              <w:outlineLvl w:val="3"/>
              <w:rPr>
                <w:rFonts w:ascii="Arial" w:eastAsia="DengXian" w:hAnsi="Arial"/>
                <w:sz w:val="24"/>
              </w:rPr>
            </w:pPr>
            <w:bookmarkStart w:id="0" w:name="_Toc131158928"/>
            <w:r w:rsidRPr="00AE5DF1">
              <w:rPr>
                <w:rFonts w:ascii="Arial" w:eastAsia="DengXian" w:hAnsi="Arial"/>
                <w:sz w:val="24"/>
                <w:lang w:eastAsia="zh-CN"/>
              </w:rPr>
              <w:lastRenderedPageBreak/>
              <w:t>5.4.1.3</w:t>
            </w:r>
            <w:r w:rsidRPr="00AE5DF1">
              <w:rPr>
                <w:rFonts w:ascii="Arial" w:eastAsia="DengXian" w:hAnsi="Arial"/>
                <w:sz w:val="24"/>
                <w:lang w:eastAsia="zh-CN"/>
              </w:rPr>
              <w:tab/>
              <w:t>Policy control and session binding to support 5G ProSe Layer-3 UE-to-Network Relay</w:t>
            </w:r>
            <w:r w:rsidRPr="00AE5DF1">
              <w:rPr>
                <w:rFonts w:ascii="Arial" w:eastAsia="DengXian" w:hAnsi="Arial"/>
                <w:sz w:val="24"/>
              </w:rPr>
              <w:t xml:space="preserve"> without N3IWF</w:t>
            </w:r>
            <w:bookmarkEnd w:id="0"/>
          </w:p>
          <w:p w14:paraId="2EBB401E" w14:textId="77777777" w:rsidR="00AE5DF1" w:rsidRPr="00AE5DF1" w:rsidRDefault="00AE5DF1" w:rsidP="00AE5DF1">
            <w:pPr>
              <w:spacing w:after="180"/>
              <w:rPr>
                <w:rFonts w:eastAsia="DengXian"/>
              </w:rPr>
            </w:pPr>
            <w:r w:rsidRPr="00AE5DF1">
              <w:rPr>
                <w:rFonts w:eastAsia="DengXian"/>
              </w:rPr>
              <w:t>To enable support for policy control for 5G ProSe Layer-3 Remote UEs accessing 5GC via a 5G ProSe Layer-3 UE-to-Network Relay without involving N3IWF, the policy control functionality specified in TS 23.503 [9] is applied with the following functionalities:</w:t>
            </w:r>
          </w:p>
          <w:p w14:paraId="60979690" w14:textId="77777777" w:rsidR="00AE5DF1" w:rsidRPr="00AE5DF1" w:rsidRDefault="00AE5DF1" w:rsidP="00AE5DF1">
            <w:pPr>
              <w:overflowPunct w:val="0"/>
              <w:autoSpaceDE w:val="0"/>
              <w:autoSpaceDN w:val="0"/>
              <w:adjustRightInd w:val="0"/>
              <w:spacing w:after="180"/>
              <w:ind w:left="568" w:hanging="284"/>
              <w:textAlignment w:val="baseline"/>
              <w:rPr>
                <w:rFonts w:eastAsia="Times New Roman"/>
                <w:lang w:eastAsia="en-GB"/>
              </w:rPr>
            </w:pPr>
            <w:r w:rsidRPr="00AE5DF1">
              <w:rPr>
                <w:rFonts w:eastAsia="Times New Roman"/>
                <w:lang w:eastAsia="en-GB"/>
              </w:rPr>
              <w:t>-</w:t>
            </w:r>
            <w:r w:rsidRPr="00AE5DF1">
              <w:rPr>
                <w:rFonts w:eastAsia="Times New Roman"/>
                <w:lang w:eastAsia="en-GB"/>
              </w:rPr>
              <w:tab/>
            </w:r>
            <w:r w:rsidRPr="00AE5DF1">
              <w:rPr>
                <w:rFonts w:eastAsia="Times New Roman"/>
                <w:highlight w:val="yellow"/>
                <w:lang w:eastAsia="en-GB"/>
              </w:rPr>
              <w:t xml:space="preserve">The </w:t>
            </w:r>
            <w:r w:rsidRPr="00AE5DF1">
              <w:rPr>
                <w:rFonts w:eastAsia="Times New Roman"/>
                <w:highlight w:val="yellow"/>
                <w:lang w:eastAsia="zh-CN"/>
              </w:rPr>
              <w:t xml:space="preserve">5G ProSe Layer-3 </w:t>
            </w:r>
            <w:r w:rsidRPr="00AE5DF1">
              <w:rPr>
                <w:rFonts w:eastAsia="Times New Roman"/>
                <w:highlight w:val="yellow"/>
                <w:lang w:eastAsia="en-GB"/>
              </w:rPr>
              <w:t>UE-to-Network Relay, the SMF and PCF shall be configured with DNN(s) dedicated for UE-to-Network Relay connectivity, as specified in clause 5.1.4.1</w:t>
            </w:r>
            <w:r w:rsidRPr="00AE5DF1">
              <w:rPr>
                <w:rFonts w:eastAsia="Times New Roman"/>
                <w:lang w:eastAsia="en-GB"/>
              </w:rPr>
              <w:t>.</w:t>
            </w:r>
          </w:p>
          <w:p w14:paraId="62DF954D" w14:textId="7EE3D8B4" w:rsidR="00AE5DF1" w:rsidRPr="00AE5DF1" w:rsidRDefault="00AE5DF1" w:rsidP="00AE5DF1">
            <w:pPr>
              <w:keepLines/>
              <w:overflowPunct w:val="0"/>
              <w:autoSpaceDE w:val="0"/>
              <w:autoSpaceDN w:val="0"/>
              <w:adjustRightInd w:val="0"/>
              <w:spacing w:after="180"/>
              <w:ind w:left="1135" w:hanging="851"/>
              <w:textAlignment w:val="baseline"/>
              <w:rPr>
                <w:rFonts w:eastAsia="Times New Roman"/>
                <w:lang w:eastAsia="en-GB"/>
              </w:rPr>
            </w:pPr>
            <w:r w:rsidRPr="00AE5DF1">
              <w:rPr>
                <w:rFonts w:eastAsia="Times New Roman"/>
                <w:lang w:eastAsia="en-GB"/>
              </w:rPr>
              <w:t>NOTE 1:</w:t>
            </w:r>
            <w:r w:rsidRPr="00AE5DF1">
              <w:rPr>
                <w:rFonts w:eastAsia="Times New Roman"/>
                <w:lang w:eastAsia="en-GB"/>
              </w:rPr>
              <w:tab/>
              <w:t>If Local Breakout configuration is supported for relay connectivity, the dedicated DNN needs to be well-known DNN to allow seamless operation across various operators' networks.</w:t>
            </w:r>
          </w:p>
        </w:tc>
      </w:tr>
    </w:tbl>
    <w:p w14:paraId="17825BD7" w14:textId="77777777" w:rsidR="009A33D3" w:rsidRDefault="009A33D3" w:rsidP="005C77F7">
      <w:pPr>
        <w:overflowPunct w:val="0"/>
        <w:autoSpaceDE w:val="0"/>
        <w:autoSpaceDN w:val="0"/>
        <w:adjustRightInd w:val="0"/>
        <w:spacing w:after="180" w:line="252" w:lineRule="auto"/>
        <w:textAlignment w:val="baseline"/>
        <w:rPr>
          <w:rFonts w:ascii="Arial" w:eastAsia="바탕" w:hAnsi="Arial" w:cs="Arial"/>
          <w:b/>
          <w:bCs/>
          <w:lang w:eastAsia="en-GB"/>
        </w:rPr>
      </w:pPr>
    </w:p>
    <w:p w14:paraId="55C29D6A" w14:textId="72F0B5FB"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Q2b</w:t>
      </w:r>
      <w:r w:rsidRPr="005C77F7">
        <w:rPr>
          <w:rFonts w:ascii="Arial" w:eastAsia="바탕" w:hAnsi="Arial" w:cs="Arial"/>
          <w:lang w:eastAsia="en-GB"/>
        </w:rPr>
        <w:t>. With assumption in Q1, what is the architecture assumption on the DN and DN-AAA deployment (</w:t>
      </w:r>
      <w:proofErr w:type="gramStart"/>
      <w:r w:rsidRPr="005C77F7">
        <w:rPr>
          <w:rFonts w:ascii="Arial" w:eastAsia="바탕" w:hAnsi="Arial" w:cs="Arial"/>
          <w:lang w:eastAsia="en-GB"/>
        </w:rPr>
        <w:t>e.g.</w:t>
      </w:r>
      <w:proofErr w:type="gramEnd"/>
      <w:r w:rsidRPr="005C77F7">
        <w:rPr>
          <w:rFonts w:ascii="Arial" w:eastAsia="바탕" w:hAnsi="Arial" w:cs="Arial"/>
          <w:lang w:eastAsia="en-GB"/>
        </w:rPr>
        <w:t xml:space="preserve">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p w14:paraId="261DDBD4" w14:textId="234AEE17" w:rsidR="005C77F7" w:rsidRP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ko-KR"/>
        </w:rPr>
      </w:pPr>
      <w:r w:rsidRPr="009A33D3">
        <w:rPr>
          <w:rFonts w:ascii="Arial" w:eastAsia="바탕" w:hAnsi="Arial" w:cs="Arial"/>
          <w:b/>
          <w:bCs/>
          <w:lang w:eastAsia="ko-KR"/>
        </w:rPr>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xml:space="preserve">: </w:t>
      </w:r>
      <w:r w:rsidR="00FF46AB">
        <w:rPr>
          <w:rFonts w:ascii="Arial" w:eastAsia="바탕" w:hAnsi="Arial" w:cs="Arial"/>
          <w:lang w:eastAsia="ko-KR"/>
        </w:rPr>
        <w:t>The Remote UE and Relay UE should be configured to use RSC associated with specific DN</w:t>
      </w:r>
      <w:r w:rsidR="00FE1144">
        <w:rPr>
          <w:rFonts w:ascii="Arial" w:eastAsia="바탕" w:hAnsi="Arial" w:cs="Arial"/>
          <w:lang w:eastAsia="ko-KR"/>
        </w:rPr>
        <w:t>N</w:t>
      </w:r>
      <w:r w:rsidR="00FF46AB">
        <w:rPr>
          <w:rFonts w:ascii="Arial" w:eastAsia="바탕" w:hAnsi="Arial" w:cs="Arial"/>
          <w:lang w:eastAsia="ko-KR"/>
        </w:rPr>
        <w:t xml:space="preserve"> and S-NSSAI for relay service. This means that there should be proper service level agreement between Remote UE's PLMN and Relay UE's PLMN. </w:t>
      </w:r>
      <w:r w:rsidRPr="005C77F7">
        <w:rPr>
          <w:rFonts w:ascii="Arial" w:eastAsia="바탕" w:hAnsi="Arial" w:cs="Arial"/>
          <w:lang w:eastAsia="en-GB"/>
        </w:rPr>
        <w:t xml:space="preserve">DN-AAA address </w:t>
      </w:r>
      <w:r>
        <w:rPr>
          <w:rFonts w:ascii="Arial" w:eastAsia="바탕" w:hAnsi="Arial" w:cs="Arial"/>
          <w:lang w:eastAsia="ko-KR"/>
        </w:rPr>
        <w:t>c</w:t>
      </w:r>
      <w:r w:rsidR="005C77F7" w:rsidRPr="005C77F7">
        <w:rPr>
          <w:rFonts w:ascii="Arial" w:eastAsia="바탕" w:hAnsi="Arial" w:cs="Arial"/>
          <w:lang w:eastAsia="ko-KR"/>
        </w:rPr>
        <w:t>an be configured in the subscription data</w:t>
      </w:r>
      <w:r>
        <w:rPr>
          <w:rFonts w:ascii="Arial" w:eastAsia="바탕" w:hAnsi="Arial" w:cs="Arial"/>
          <w:lang w:eastAsia="ko-KR"/>
        </w:rPr>
        <w:t xml:space="preserve"> or locally configured in the SMF</w:t>
      </w:r>
      <w:r w:rsidR="005C77F7" w:rsidRPr="005C77F7">
        <w:rPr>
          <w:rFonts w:ascii="Arial" w:eastAsia="바탕" w:hAnsi="Arial" w:cs="Arial"/>
          <w:lang w:eastAsia="ko-KR"/>
        </w:rPr>
        <w:t xml:space="preserve">. Note that from </w:t>
      </w:r>
      <w:r>
        <w:rPr>
          <w:rFonts w:ascii="Arial" w:eastAsia="바탕" w:hAnsi="Arial" w:cs="Arial"/>
          <w:lang w:eastAsia="ko-KR"/>
        </w:rPr>
        <w:t>R</w:t>
      </w:r>
      <w:r w:rsidR="005C77F7" w:rsidRPr="005C77F7">
        <w:rPr>
          <w:rFonts w:ascii="Arial" w:eastAsia="바탕" w:hAnsi="Arial" w:cs="Arial"/>
          <w:lang w:eastAsia="ko-KR"/>
        </w:rPr>
        <w:t>el-15, secondary authentication supports roaming for both local breakout session and home routed session. Existing mechanism can be reused to supported secondary authentication of Remote UE.</w:t>
      </w:r>
    </w:p>
    <w:p w14:paraId="56431C1A" w14:textId="77777777" w:rsidR="009A33D3" w:rsidRDefault="009A33D3" w:rsidP="005C77F7">
      <w:pPr>
        <w:overflowPunct w:val="0"/>
        <w:autoSpaceDE w:val="0"/>
        <w:autoSpaceDN w:val="0"/>
        <w:adjustRightInd w:val="0"/>
        <w:spacing w:after="180" w:line="252" w:lineRule="auto"/>
        <w:textAlignment w:val="baseline"/>
        <w:rPr>
          <w:rFonts w:ascii="Arial" w:eastAsia="바탕" w:hAnsi="Arial" w:cs="Arial"/>
          <w:b/>
          <w:bCs/>
          <w:lang w:eastAsia="en-GB"/>
        </w:rPr>
      </w:pPr>
    </w:p>
    <w:p w14:paraId="62871234" w14:textId="3152F30E"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Q3</w:t>
      </w:r>
      <w:r w:rsidRPr="005C77F7">
        <w:rPr>
          <w:rFonts w:ascii="Arial" w:eastAsia="바탕" w:hAnsi="Arial" w:cs="Arial"/>
          <w:lang w:eastAsia="en-GB"/>
        </w:rPr>
        <w:t>. The draft CR assumes that the Relay UE is able to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p w14:paraId="72D24BF3" w14:textId="6D43B4D2" w:rsidR="005C77F7" w:rsidRP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ko-KR"/>
        </w:rPr>
      </w:pPr>
      <w:r w:rsidRPr="009A33D3">
        <w:rPr>
          <w:rFonts w:ascii="Arial" w:eastAsia="바탕" w:hAnsi="Arial" w:cs="Arial"/>
          <w:b/>
          <w:bCs/>
          <w:lang w:eastAsia="ko-KR"/>
        </w:rPr>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xml:space="preserve">: SA2 has no concern on </w:t>
      </w:r>
      <w:r w:rsidR="000E490C">
        <w:rPr>
          <w:rFonts w:ascii="Arial" w:eastAsia="바탕" w:hAnsi="Arial" w:cs="Arial"/>
          <w:lang w:eastAsia="ko-KR"/>
        </w:rPr>
        <w:t>SA3 approach</w:t>
      </w:r>
      <w:r w:rsidR="005C77F7" w:rsidRPr="005C77F7">
        <w:rPr>
          <w:rFonts w:ascii="Arial" w:eastAsia="바탕" w:hAnsi="Arial" w:cs="Arial"/>
          <w:lang w:eastAsia="ko-KR"/>
        </w:rPr>
        <w:t xml:space="preserve">. Similar mechanism is supported for UAS and </w:t>
      </w:r>
      <w:r w:rsidR="00830114">
        <w:rPr>
          <w:rFonts w:ascii="Arial" w:eastAsia="바탕" w:hAnsi="Arial" w:cs="Arial"/>
          <w:lang w:eastAsia="ko-KR"/>
        </w:rPr>
        <w:t>s</w:t>
      </w:r>
      <w:r w:rsidR="00830114" w:rsidRPr="005C77F7">
        <w:rPr>
          <w:rFonts w:ascii="Arial" w:eastAsia="바탕" w:hAnsi="Arial" w:cs="Arial"/>
          <w:lang w:eastAsia="ko-KR"/>
        </w:rPr>
        <w:t xml:space="preserve">econdary </w:t>
      </w:r>
      <w:r w:rsidR="00830114">
        <w:rPr>
          <w:rFonts w:ascii="Arial" w:eastAsia="바탕" w:hAnsi="Arial" w:cs="Arial"/>
          <w:lang w:eastAsia="ko-KR"/>
        </w:rPr>
        <w:t>a</w:t>
      </w:r>
      <w:r w:rsidR="00830114" w:rsidRPr="005C77F7">
        <w:rPr>
          <w:rFonts w:ascii="Arial" w:eastAsia="바탕" w:hAnsi="Arial" w:cs="Arial"/>
          <w:lang w:eastAsia="ko-KR"/>
        </w:rPr>
        <w:t xml:space="preserve">uthentication </w:t>
      </w:r>
      <w:r w:rsidR="005C77F7" w:rsidRPr="005C77F7">
        <w:rPr>
          <w:rFonts w:ascii="Arial" w:eastAsia="바탕" w:hAnsi="Arial" w:cs="Arial"/>
          <w:lang w:eastAsia="ko-KR"/>
        </w:rPr>
        <w:t>over EPC, i.e., the SMF+PGW-C can indicate "UpLink Data is NOT ALLOWED" in PCO so that uplink data is not transmitted by the UE</w:t>
      </w:r>
      <w:r w:rsidR="005D1ACD">
        <w:rPr>
          <w:rFonts w:ascii="Arial" w:eastAsia="바탕" w:hAnsi="Arial" w:cs="Arial"/>
          <w:lang w:eastAsia="ko-KR"/>
        </w:rPr>
        <w:t xml:space="preserve"> until secondary authentication is completed</w:t>
      </w:r>
      <w:r w:rsidR="005C77F7" w:rsidRPr="005C77F7">
        <w:rPr>
          <w:rFonts w:ascii="Arial" w:eastAsia="바탕" w:hAnsi="Arial" w:cs="Arial"/>
          <w:lang w:eastAsia="ko-KR"/>
        </w:rPr>
        <w:t>.</w:t>
      </w:r>
      <w:r w:rsidR="000E490C">
        <w:rPr>
          <w:rFonts w:ascii="Arial" w:eastAsia="바탕" w:hAnsi="Arial" w:cs="Arial"/>
          <w:lang w:eastAsia="ko-KR"/>
        </w:rPr>
        <w:t xml:space="preserve"> In addition, the SMF can configure the UPF to </w:t>
      </w:r>
      <w:r w:rsidR="005E4CC8">
        <w:rPr>
          <w:rFonts w:ascii="Arial" w:eastAsia="바탕" w:hAnsi="Arial" w:cs="Arial"/>
          <w:lang w:eastAsia="ko-KR"/>
        </w:rPr>
        <w:t>drop</w:t>
      </w:r>
      <w:r w:rsidR="000E490C">
        <w:rPr>
          <w:rFonts w:ascii="Arial" w:eastAsia="바탕" w:hAnsi="Arial" w:cs="Arial"/>
          <w:lang w:eastAsia="ko-KR"/>
        </w:rPr>
        <w:t xml:space="preserve"> the traffic from the unauthenticated Remote UE.</w:t>
      </w:r>
    </w:p>
    <w:p w14:paraId="08B89B2C" w14:textId="77777777"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p>
    <w:p w14:paraId="2D259E0F" w14:textId="77777777"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Q4a</w:t>
      </w:r>
      <w:r w:rsidRPr="005C77F7">
        <w:rPr>
          <w:rFonts w:ascii="Arial" w:eastAsia="바탕" w:hAnsi="Arial" w:cs="Arial"/>
          <w:lang w:eastAsia="en-GB"/>
        </w:rPr>
        <w:t>.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p w14:paraId="172D6C56" w14:textId="52001B47" w:rsidR="005C77F7" w:rsidRP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ko-KR"/>
        </w:rPr>
      </w:pPr>
      <w:r w:rsidRPr="009A33D3">
        <w:rPr>
          <w:rFonts w:ascii="Arial" w:eastAsia="바탕" w:hAnsi="Arial" w:cs="Arial"/>
          <w:b/>
          <w:bCs/>
          <w:lang w:eastAsia="ko-KR"/>
        </w:rPr>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xml:space="preserve">: SA2 is fine with </w:t>
      </w:r>
      <w:r w:rsidR="000E490C">
        <w:rPr>
          <w:rFonts w:ascii="Arial" w:eastAsia="바탕" w:hAnsi="Arial" w:cs="Arial"/>
          <w:lang w:eastAsia="ko-KR"/>
        </w:rPr>
        <w:t>SA3</w:t>
      </w:r>
      <w:r w:rsidR="000E490C" w:rsidRPr="005C77F7">
        <w:rPr>
          <w:rFonts w:ascii="Arial" w:eastAsia="바탕" w:hAnsi="Arial" w:cs="Arial"/>
          <w:lang w:eastAsia="ko-KR"/>
        </w:rPr>
        <w:t xml:space="preserve"> </w:t>
      </w:r>
      <w:r w:rsidR="005C77F7" w:rsidRPr="005C77F7">
        <w:rPr>
          <w:rFonts w:ascii="Arial" w:eastAsia="바탕" w:hAnsi="Arial" w:cs="Arial"/>
          <w:lang w:eastAsia="ko-KR"/>
        </w:rPr>
        <w:t>approach.</w:t>
      </w:r>
    </w:p>
    <w:p w14:paraId="22060358" w14:textId="77777777" w:rsidR="009A33D3" w:rsidRDefault="009A33D3" w:rsidP="005C77F7">
      <w:pPr>
        <w:overflowPunct w:val="0"/>
        <w:autoSpaceDE w:val="0"/>
        <w:autoSpaceDN w:val="0"/>
        <w:adjustRightInd w:val="0"/>
        <w:spacing w:after="180" w:line="252" w:lineRule="auto"/>
        <w:textAlignment w:val="baseline"/>
        <w:rPr>
          <w:rFonts w:ascii="Arial" w:eastAsia="바탕" w:hAnsi="Arial" w:cs="Arial"/>
          <w:lang w:eastAsia="en-GB"/>
        </w:rPr>
      </w:pPr>
    </w:p>
    <w:p w14:paraId="44A1CC46" w14:textId="334CBD46"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Q4b</w:t>
      </w:r>
      <w:r w:rsidRPr="005C77F7">
        <w:rPr>
          <w:rFonts w:ascii="Arial" w:eastAsia="바탕" w:hAnsi="Arial" w:cs="Arial"/>
          <w:lang w:eastAsia="en-GB"/>
        </w:rPr>
        <w:t>.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p w14:paraId="0E2679A4" w14:textId="1411211D" w:rsid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ko-KR"/>
        </w:rPr>
      </w:pPr>
      <w:r w:rsidRPr="009A33D3">
        <w:rPr>
          <w:rFonts w:ascii="Arial" w:eastAsia="바탕" w:hAnsi="Arial" w:cs="Arial"/>
          <w:b/>
          <w:bCs/>
          <w:lang w:eastAsia="ko-KR"/>
        </w:rPr>
        <w:lastRenderedPageBreak/>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It is possible to include multiple Remote User IDs in the same Remote UE report message. Multiple SM NAS messages can be transferred in parallel to perform secondary authentication of multiple Remote UEs.</w:t>
      </w:r>
    </w:p>
    <w:p w14:paraId="3B563D3A" w14:textId="77777777" w:rsidR="009A33D3" w:rsidRP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ko-KR"/>
        </w:rPr>
      </w:pPr>
    </w:p>
    <w:p w14:paraId="751544BE" w14:textId="77777777"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Q5a</w:t>
      </w:r>
      <w:r w:rsidRPr="005C77F7">
        <w:rPr>
          <w:rFonts w:ascii="Arial" w:eastAsia="바탕" w:hAnsi="Arial" w:cs="Arial"/>
          <w:lang w:eastAsia="en-GB"/>
        </w:rPr>
        <w:t xml:space="preserve">, When SMF needs to perform </w:t>
      </w:r>
      <w:r w:rsidRPr="005C77F7">
        <w:rPr>
          <w:rFonts w:ascii="Arial" w:eastAsia="바탕" w:hAnsi="Arial" w:cs="Arial"/>
          <w:bCs/>
          <w:lang w:eastAsia="en-GB"/>
        </w:rPr>
        <w:t>ProSe Secondary Authentication for a Remote UE</w:t>
      </w:r>
      <w:r w:rsidRPr="005C77F7">
        <w:rPr>
          <w:rFonts w:ascii="Arial" w:eastAsia="바탕" w:hAnsi="Arial" w:cs="Arial"/>
          <w:lang w:eastAsia="en-GB"/>
        </w:rPr>
        <w:t>, can the SMF use the same session established with DN-AAA for the secondary authentication of the Relay UE, or whether the SMF should establish a new session with DN-AAA for each Remote UE that is subject to DN level authorization?</w:t>
      </w:r>
    </w:p>
    <w:p w14:paraId="4BFB27C1" w14:textId="4C88E6EE" w:rsidR="005C77F7" w:rsidRP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en-GB"/>
        </w:rPr>
      </w:pPr>
      <w:r w:rsidRPr="009A33D3">
        <w:rPr>
          <w:rFonts w:ascii="Arial" w:eastAsia="바탕" w:hAnsi="Arial" w:cs="Arial"/>
          <w:b/>
          <w:bCs/>
          <w:lang w:eastAsia="ko-KR"/>
        </w:rPr>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xml:space="preserve">: </w:t>
      </w:r>
      <w:r w:rsidR="005C77F7" w:rsidRPr="005C77F7">
        <w:rPr>
          <w:rFonts w:ascii="Arial" w:eastAsia="바탕" w:hAnsi="Arial" w:cs="Arial"/>
          <w:lang w:eastAsia="en-GB"/>
        </w:rPr>
        <w:t>The SMF should establish a new session with DN-AAA for each Remote UE.</w:t>
      </w:r>
    </w:p>
    <w:p w14:paraId="195714CC" w14:textId="77777777" w:rsidR="009A33D3" w:rsidRDefault="009A33D3" w:rsidP="005C77F7">
      <w:pPr>
        <w:overflowPunct w:val="0"/>
        <w:autoSpaceDE w:val="0"/>
        <w:autoSpaceDN w:val="0"/>
        <w:adjustRightInd w:val="0"/>
        <w:spacing w:after="180" w:line="252" w:lineRule="auto"/>
        <w:textAlignment w:val="baseline"/>
        <w:rPr>
          <w:rFonts w:ascii="Arial" w:eastAsia="바탕" w:hAnsi="Arial" w:cs="Arial"/>
          <w:lang w:eastAsia="en-GB"/>
        </w:rPr>
      </w:pPr>
    </w:p>
    <w:p w14:paraId="7D310554" w14:textId="61190EBB" w:rsidR="005C77F7" w:rsidRPr="005C77F7" w:rsidRDefault="005C77F7" w:rsidP="005C77F7">
      <w:pPr>
        <w:overflowPunct w:val="0"/>
        <w:autoSpaceDE w:val="0"/>
        <w:autoSpaceDN w:val="0"/>
        <w:adjustRightInd w:val="0"/>
        <w:spacing w:after="180" w:line="252" w:lineRule="auto"/>
        <w:textAlignment w:val="baseline"/>
        <w:rPr>
          <w:rFonts w:ascii="Arial" w:eastAsia="바탕" w:hAnsi="Arial" w:cs="Arial"/>
          <w:lang w:eastAsia="en-GB"/>
        </w:rPr>
      </w:pPr>
      <w:r w:rsidRPr="005C77F7">
        <w:rPr>
          <w:rFonts w:ascii="Arial" w:eastAsia="바탕" w:hAnsi="Arial" w:cs="Arial"/>
          <w:b/>
          <w:bCs/>
          <w:lang w:eastAsia="en-GB"/>
        </w:rPr>
        <w:t>Q5b</w:t>
      </w:r>
      <w:r w:rsidRPr="005C77F7">
        <w:rPr>
          <w:rFonts w:ascii="Arial" w:eastAsia="바탕" w:hAnsi="Arial" w:cs="Arial"/>
          <w:lang w:eastAsia="en-GB"/>
        </w:rPr>
        <w:t xml:space="preserve">, If the SMF should establish a new session for each Remote UE that is subject to DN level authorization with DN-AAA, how would the interactions between SMF and DN-AAA be like for each remote UE, </w:t>
      </w:r>
      <w:proofErr w:type="gramStart"/>
      <w:r w:rsidRPr="005C77F7">
        <w:rPr>
          <w:rFonts w:ascii="Arial" w:eastAsia="바탕" w:hAnsi="Arial" w:cs="Arial"/>
          <w:lang w:eastAsia="en-GB"/>
        </w:rPr>
        <w:t>e.g.</w:t>
      </w:r>
      <w:proofErr w:type="gramEnd"/>
      <w:r w:rsidRPr="005C77F7">
        <w:rPr>
          <w:rFonts w:ascii="Arial" w:eastAsia="바탕" w:hAnsi="Arial" w:cs="Arial"/>
          <w:lang w:eastAsia="en-GB"/>
        </w:rPr>
        <w:t xml:space="preserve"> regarding UE IP address/MAC notifications, DN authorization information from DN-AAA, knowing that the GPSI of Remote UE is available to the SMF?</w:t>
      </w:r>
    </w:p>
    <w:p w14:paraId="5CA66F22" w14:textId="3C016FA9" w:rsidR="005C77F7" w:rsidRPr="005C77F7" w:rsidRDefault="009A33D3" w:rsidP="005C77F7">
      <w:pPr>
        <w:overflowPunct w:val="0"/>
        <w:autoSpaceDE w:val="0"/>
        <w:autoSpaceDN w:val="0"/>
        <w:adjustRightInd w:val="0"/>
        <w:spacing w:after="180" w:line="252" w:lineRule="auto"/>
        <w:textAlignment w:val="baseline"/>
        <w:rPr>
          <w:rFonts w:ascii="Arial" w:eastAsia="바탕" w:hAnsi="Arial" w:cs="Arial"/>
          <w:lang w:eastAsia="ko-KR"/>
        </w:rPr>
      </w:pPr>
      <w:r w:rsidRPr="009A33D3">
        <w:rPr>
          <w:rFonts w:ascii="Arial" w:eastAsia="바탕" w:hAnsi="Arial" w:cs="Arial"/>
          <w:b/>
          <w:bCs/>
          <w:lang w:eastAsia="ko-KR"/>
        </w:rPr>
        <w:t>S</w:t>
      </w:r>
      <w:r w:rsidR="005C77F7" w:rsidRPr="005C77F7">
        <w:rPr>
          <w:rFonts w:ascii="Arial" w:eastAsia="바탕" w:hAnsi="Arial" w:cs="Arial" w:hint="eastAsia"/>
          <w:b/>
          <w:bCs/>
          <w:lang w:eastAsia="ko-KR"/>
        </w:rPr>
        <w:t>A</w:t>
      </w:r>
      <w:r w:rsidRPr="009A33D3">
        <w:rPr>
          <w:rFonts w:ascii="Arial" w:eastAsia="바탕" w:hAnsi="Arial" w:cs="Arial"/>
          <w:b/>
          <w:bCs/>
          <w:lang w:eastAsia="ko-KR"/>
        </w:rPr>
        <w:t>2 Answer</w:t>
      </w:r>
      <w:r w:rsidR="005C77F7" w:rsidRPr="005C77F7">
        <w:rPr>
          <w:rFonts w:ascii="Arial" w:eastAsia="바탕" w:hAnsi="Arial" w:cs="Arial"/>
          <w:lang w:eastAsia="ko-KR"/>
        </w:rPr>
        <w:t>: The SMF reports UE IP address/MAC address of each Remote UE. The DN authorization information from the DN-AAA can be used by the SMF/PCF to determine e.g., allowed MAC addresses, Session AMBR, etc</w:t>
      </w:r>
      <w:r w:rsidR="00AD7782">
        <w:rPr>
          <w:rFonts w:ascii="Arial" w:eastAsia="바탕" w:hAnsi="Arial" w:cs="Arial"/>
          <w:lang w:eastAsia="ko-KR"/>
        </w:rPr>
        <w:t>. of PDU Session for relaying</w:t>
      </w:r>
      <w:r w:rsidR="005C77F7" w:rsidRPr="005C77F7">
        <w:rPr>
          <w:rFonts w:ascii="Arial" w:eastAsia="바탕" w:hAnsi="Arial" w:cs="Arial"/>
          <w:lang w:eastAsia="ko-KR"/>
        </w:rPr>
        <w:t>.</w:t>
      </w:r>
    </w:p>
    <w:p w14:paraId="4E27C87C" w14:textId="77777777" w:rsidR="00F7403A" w:rsidRPr="00F7403A" w:rsidRDefault="00F7403A">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7CAA49E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56501">
        <w:rPr>
          <w:rFonts w:ascii="Arial" w:hAnsi="Arial" w:cs="Arial"/>
          <w:b/>
        </w:rPr>
        <w:t>SA3</w:t>
      </w:r>
      <w:r w:rsidRPr="000F4E43">
        <w:rPr>
          <w:rFonts w:ascii="Arial" w:hAnsi="Arial" w:cs="Arial"/>
          <w:b/>
        </w:rPr>
        <w:t xml:space="preserve"> group.</w:t>
      </w:r>
    </w:p>
    <w:p w14:paraId="79D61441" w14:textId="31EDC29F"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756501">
        <w:rPr>
          <w:rFonts w:ascii="Arial" w:hAnsi="Arial" w:cs="Arial"/>
        </w:rPr>
        <w:t>SA3</w:t>
      </w:r>
      <w:r w:rsidR="00505C76">
        <w:rPr>
          <w:rFonts w:ascii="Arial" w:hAnsi="Arial" w:cs="Arial"/>
        </w:rPr>
        <w:t xml:space="preserve"> to take above information into consideration</w:t>
      </w:r>
      <w:r w:rsidR="00505C76" w:rsidRPr="002F7089">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7A618FA1" w:rsidR="00B27478" w:rsidRDefault="00B27478"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 21 – 25, 2023</w:t>
      </w:r>
      <w:r>
        <w:rPr>
          <w:rFonts w:ascii="Arial" w:hAnsi="Arial" w:cs="Arial"/>
          <w:bCs/>
        </w:rPr>
        <w:tab/>
        <w:t>Gothenburg, Sweden</w:t>
      </w:r>
    </w:p>
    <w:p w14:paraId="59BD2C25" w14:textId="2054FA8C" w:rsidR="00500813" w:rsidRPr="00500813" w:rsidRDefault="00500813"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 9 – 13, 2023</w:t>
      </w:r>
      <w:r>
        <w:rPr>
          <w:rFonts w:ascii="Arial" w:hAnsi="Arial" w:cs="Arial"/>
          <w:bCs/>
        </w:rPr>
        <w:tab/>
      </w:r>
      <w:r w:rsidRPr="00500813">
        <w:rPr>
          <w:rFonts w:ascii="Arial" w:hAnsi="Arial" w:cs="Arial"/>
          <w:bCs/>
        </w:rPr>
        <w:t>Xiamen</w:t>
      </w:r>
      <w:r>
        <w:rPr>
          <w:rFonts w:ascii="Arial" w:hAnsi="Arial" w:cs="Arial"/>
          <w:bCs/>
        </w:rPr>
        <w:t>, China</w:t>
      </w:r>
    </w:p>
    <w:sectPr w:rsidR="00500813" w:rsidRPr="005008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A76A" w14:textId="77777777" w:rsidR="00CB18D4" w:rsidRDefault="00CB18D4">
      <w:r>
        <w:separator/>
      </w:r>
    </w:p>
  </w:endnote>
  <w:endnote w:type="continuationSeparator" w:id="0">
    <w:p w14:paraId="16FFF568" w14:textId="77777777" w:rsidR="00CB18D4" w:rsidRDefault="00CB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FC0C2" w14:textId="77777777" w:rsidR="00CB18D4" w:rsidRDefault="00CB18D4">
      <w:r>
        <w:separator/>
      </w:r>
    </w:p>
  </w:footnote>
  <w:footnote w:type="continuationSeparator" w:id="0">
    <w:p w14:paraId="28256CF6" w14:textId="77777777" w:rsidR="00CB18D4" w:rsidRDefault="00CB1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533490">
    <w:abstractNumId w:val="13"/>
  </w:num>
  <w:num w:numId="2" w16cid:durableId="411002289">
    <w:abstractNumId w:val="12"/>
  </w:num>
  <w:num w:numId="3" w16cid:durableId="561718788">
    <w:abstractNumId w:val="11"/>
  </w:num>
  <w:num w:numId="4" w16cid:durableId="1997800267">
    <w:abstractNumId w:val="10"/>
  </w:num>
  <w:num w:numId="5" w16cid:durableId="1527478406">
    <w:abstractNumId w:val="9"/>
  </w:num>
  <w:num w:numId="6" w16cid:durableId="1858470482">
    <w:abstractNumId w:val="7"/>
  </w:num>
  <w:num w:numId="7" w16cid:durableId="1395542694">
    <w:abstractNumId w:val="6"/>
  </w:num>
  <w:num w:numId="8" w16cid:durableId="2075660066">
    <w:abstractNumId w:val="5"/>
  </w:num>
  <w:num w:numId="9" w16cid:durableId="387842984">
    <w:abstractNumId w:val="4"/>
  </w:num>
  <w:num w:numId="10" w16cid:durableId="1264221714">
    <w:abstractNumId w:val="8"/>
  </w:num>
  <w:num w:numId="11" w16cid:durableId="294217700">
    <w:abstractNumId w:val="3"/>
  </w:num>
  <w:num w:numId="12" w16cid:durableId="350649692">
    <w:abstractNumId w:val="2"/>
  </w:num>
  <w:num w:numId="13" w16cid:durableId="1201897205">
    <w:abstractNumId w:val="1"/>
  </w:num>
  <w:num w:numId="14" w16cid:durableId="141386265">
    <w:abstractNumId w:val="0"/>
  </w:num>
  <w:num w:numId="15" w16cid:durableId="59327152">
    <w:abstractNumId w:val="15"/>
  </w:num>
  <w:num w:numId="16" w16cid:durableId="19084540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378E"/>
    <w:rsid w:val="000256B7"/>
    <w:rsid w:val="0003255F"/>
    <w:rsid w:val="00042E74"/>
    <w:rsid w:val="00051868"/>
    <w:rsid w:val="00052DB1"/>
    <w:rsid w:val="000534DD"/>
    <w:rsid w:val="00064A43"/>
    <w:rsid w:val="00067049"/>
    <w:rsid w:val="00076BB0"/>
    <w:rsid w:val="00087B0D"/>
    <w:rsid w:val="000B1532"/>
    <w:rsid w:val="000E0A8E"/>
    <w:rsid w:val="000E490C"/>
    <w:rsid w:val="000E7FEC"/>
    <w:rsid w:val="000F08AB"/>
    <w:rsid w:val="000F4E43"/>
    <w:rsid w:val="000F5977"/>
    <w:rsid w:val="00101DC4"/>
    <w:rsid w:val="001124BA"/>
    <w:rsid w:val="0012481D"/>
    <w:rsid w:val="00130D6F"/>
    <w:rsid w:val="00144B78"/>
    <w:rsid w:val="001451CC"/>
    <w:rsid w:val="00146575"/>
    <w:rsid w:val="00173A76"/>
    <w:rsid w:val="00175A43"/>
    <w:rsid w:val="0019277B"/>
    <w:rsid w:val="001A31C6"/>
    <w:rsid w:val="001A6D42"/>
    <w:rsid w:val="001B4495"/>
    <w:rsid w:val="001B7D46"/>
    <w:rsid w:val="001C1B1A"/>
    <w:rsid w:val="001C25DA"/>
    <w:rsid w:val="001C71DA"/>
    <w:rsid w:val="001D71CA"/>
    <w:rsid w:val="001E131A"/>
    <w:rsid w:val="001E1BB5"/>
    <w:rsid w:val="001E40D9"/>
    <w:rsid w:val="00214241"/>
    <w:rsid w:val="0022103D"/>
    <w:rsid w:val="0022123C"/>
    <w:rsid w:val="00223ED5"/>
    <w:rsid w:val="00224C5C"/>
    <w:rsid w:val="00227A57"/>
    <w:rsid w:val="00243599"/>
    <w:rsid w:val="00261C73"/>
    <w:rsid w:val="00264A7F"/>
    <w:rsid w:val="00293A0E"/>
    <w:rsid w:val="002B6FF0"/>
    <w:rsid w:val="002D20DC"/>
    <w:rsid w:val="002D723A"/>
    <w:rsid w:val="002D7361"/>
    <w:rsid w:val="002F4E72"/>
    <w:rsid w:val="003007F7"/>
    <w:rsid w:val="00305AD7"/>
    <w:rsid w:val="00324937"/>
    <w:rsid w:val="00331362"/>
    <w:rsid w:val="0033735E"/>
    <w:rsid w:val="00344778"/>
    <w:rsid w:val="0036165D"/>
    <w:rsid w:val="003725B9"/>
    <w:rsid w:val="003801B5"/>
    <w:rsid w:val="0038097C"/>
    <w:rsid w:val="003856A3"/>
    <w:rsid w:val="00387EBE"/>
    <w:rsid w:val="003A0F66"/>
    <w:rsid w:val="003A54C3"/>
    <w:rsid w:val="003B612F"/>
    <w:rsid w:val="003C45BB"/>
    <w:rsid w:val="003C4B2F"/>
    <w:rsid w:val="003C6ED3"/>
    <w:rsid w:val="003D2D57"/>
    <w:rsid w:val="003D4891"/>
    <w:rsid w:val="00416573"/>
    <w:rsid w:val="00422338"/>
    <w:rsid w:val="004330B0"/>
    <w:rsid w:val="00442CF3"/>
    <w:rsid w:val="004464D9"/>
    <w:rsid w:val="0045420C"/>
    <w:rsid w:val="00456C44"/>
    <w:rsid w:val="00463675"/>
    <w:rsid w:val="004727C2"/>
    <w:rsid w:val="004738C1"/>
    <w:rsid w:val="00477B8F"/>
    <w:rsid w:val="00485E0B"/>
    <w:rsid w:val="0049341F"/>
    <w:rsid w:val="00494901"/>
    <w:rsid w:val="004A31B6"/>
    <w:rsid w:val="004A6699"/>
    <w:rsid w:val="004B15CE"/>
    <w:rsid w:val="004B1D9E"/>
    <w:rsid w:val="004D45BB"/>
    <w:rsid w:val="004E15BE"/>
    <w:rsid w:val="004E3F5A"/>
    <w:rsid w:val="004E592D"/>
    <w:rsid w:val="004E7F6A"/>
    <w:rsid w:val="004F4A64"/>
    <w:rsid w:val="00500813"/>
    <w:rsid w:val="00505C76"/>
    <w:rsid w:val="00524CD5"/>
    <w:rsid w:val="00574CB5"/>
    <w:rsid w:val="00580843"/>
    <w:rsid w:val="00584B08"/>
    <w:rsid w:val="00586194"/>
    <w:rsid w:val="005918EF"/>
    <w:rsid w:val="00595688"/>
    <w:rsid w:val="005A00EA"/>
    <w:rsid w:val="005C38C8"/>
    <w:rsid w:val="005C6D10"/>
    <w:rsid w:val="005C77F7"/>
    <w:rsid w:val="005D1ACD"/>
    <w:rsid w:val="005E4CC8"/>
    <w:rsid w:val="005F0A50"/>
    <w:rsid w:val="005F6069"/>
    <w:rsid w:val="00600780"/>
    <w:rsid w:val="00603FA3"/>
    <w:rsid w:val="006052B0"/>
    <w:rsid w:val="00611C47"/>
    <w:rsid w:val="00621FE2"/>
    <w:rsid w:val="0064411D"/>
    <w:rsid w:val="006612FD"/>
    <w:rsid w:val="006757AC"/>
    <w:rsid w:val="006759EE"/>
    <w:rsid w:val="00681791"/>
    <w:rsid w:val="00682768"/>
    <w:rsid w:val="00686C29"/>
    <w:rsid w:val="00693898"/>
    <w:rsid w:val="00695074"/>
    <w:rsid w:val="006A0822"/>
    <w:rsid w:val="006B389A"/>
    <w:rsid w:val="006C19CD"/>
    <w:rsid w:val="006C47B8"/>
    <w:rsid w:val="006C57AE"/>
    <w:rsid w:val="006C5B43"/>
    <w:rsid w:val="006D0D25"/>
    <w:rsid w:val="006D237B"/>
    <w:rsid w:val="006E17FC"/>
    <w:rsid w:val="006E2D9F"/>
    <w:rsid w:val="006E4664"/>
    <w:rsid w:val="006E7800"/>
    <w:rsid w:val="006F1B00"/>
    <w:rsid w:val="007255F2"/>
    <w:rsid w:val="00726FC3"/>
    <w:rsid w:val="00741C17"/>
    <w:rsid w:val="0074309D"/>
    <w:rsid w:val="00750CAD"/>
    <w:rsid w:val="00750FCB"/>
    <w:rsid w:val="00752AD3"/>
    <w:rsid w:val="00756501"/>
    <w:rsid w:val="0076677F"/>
    <w:rsid w:val="007A1FE0"/>
    <w:rsid w:val="007A28B7"/>
    <w:rsid w:val="007B0FAB"/>
    <w:rsid w:val="007C0169"/>
    <w:rsid w:val="007C27FF"/>
    <w:rsid w:val="007E1AAD"/>
    <w:rsid w:val="007E2F26"/>
    <w:rsid w:val="007F3EE4"/>
    <w:rsid w:val="007F6D03"/>
    <w:rsid w:val="00816132"/>
    <w:rsid w:val="008165EA"/>
    <w:rsid w:val="008240B6"/>
    <w:rsid w:val="00827222"/>
    <w:rsid w:val="00830114"/>
    <w:rsid w:val="00834BD7"/>
    <w:rsid w:val="0084049C"/>
    <w:rsid w:val="00841710"/>
    <w:rsid w:val="00844354"/>
    <w:rsid w:val="0085215B"/>
    <w:rsid w:val="00854847"/>
    <w:rsid w:val="0086711C"/>
    <w:rsid w:val="00872B4D"/>
    <w:rsid w:val="00882A3E"/>
    <w:rsid w:val="008876E9"/>
    <w:rsid w:val="0089250C"/>
    <w:rsid w:val="00892980"/>
    <w:rsid w:val="00894A7B"/>
    <w:rsid w:val="00895192"/>
    <w:rsid w:val="00895E01"/>
    <w:rsid w:val="008A778B"/>
    <w:rsid w:val="008B2BBD"/>
    <w:rsid w:val="008B4491"/>
    <w:rsid w:val="008C2107"/>
    <w:rsid w:val="008C22C7"/>
    <w:rsid w:val="008D280A"/>
    <w:rsid w:val="008D6007"/>
    <w:rsid w:val="008D6612"/>
    <w:rsid w:val="008F1776"/>
    <w:rsid w:val="008F4C9B"/>
    <w:rsid w:val="009042A5"/>
    <w:rsid w:val="00904677"/>
    <w:rsid w:val="00906004"/>
    <w:rsid w:val="009211EA"/>
    <w:rsid w:val="00921572"/>
    <w:rsid w:val="00922D5B"/>
    <w:rsid w:val="00923E7C"/>
    <w:rsid w:val="00930A7D"/>
    <w:rsid w:val="00932F03"/>
    <w:rsid w:val="00934D80"/>
    <w:rsid w:val="00941467"/>
    <w:rsid w:val="00952167"/>
    <w:rsid w:val="00961FC4"/>
    <w:rsid w:val="00977195"/>
    <w:rsid w:val="009776DC"/>
    <w:rsid w:val="00983480"/>
    <w:rsid w:val="009931E1"/>
    <w:rsid w:val="00996DAA"/>
    <w:rsid w:val="009A33D3"/>
    <w:rsid w:val="009A4F72"/>
    <w:rsid w:val="009B265F"/>
    <w:rsid w:val="009B349E"/>
    <w:rsid w:val="009D4F3B"/>
    <w:rsid w:val="009E1DD5"/>
    <w:rsid w:val="009E5C6F"/>
    <w:rsid w:val="009F341A"/>
    <w:rsid w:val="009F39C8"/>
    <w:rsid w:val="009F53F2"/>
    <w:rsid w:val="009F76A3"/>
    <w:rsid w:val="00A07FCE"/>
    <w:rsid w:val="00A33B9A"/>
    <w:rsid w:val="00A40CCC"/>
    <w:rsid w:val="00A43370"/>
    <w:rsid w:val="00A441B5"/>
    <w:rsid w:val="00A456ED"/>
    <w:rsid w:val="00A66B36"/>
    <w:rsid w:val="00A80196"/>
    <w:rsid w:val="00A96CD7"/>
    <w:rsid w:val="00A97246"/>
    <w:rsid w:val="00AA0098"/>
    <w:rsid w:val="00AA3F43"/>
    <w:rsid w:val="00AA4D69"/>
    <w:rsid w:val="00AB0A3A"/>
    <w:rsid w:val="00AC4D6D"/>
    <w:rsid w:val="00AC6962"/>
    <w:rsid w:val="00AC7A3A"/>
    <w:rsid w:val="00AD7782"/>
    <w:rsid w:val="00AE1BD2"/>
    <w:rsid w:val="00AE5DF1"/>
    <w:rsid w:val="00AF1F7B"/>
    <w:rsid w:val="00AF5D18"/>
    <w:rsid w:val="00B042EE"/>
    <w:rsid w:val="00B10016"/>
    <w:rsid w:val="00B20315"/>
    <w:rsid w:val="00B27478"/>
    <w:rsid w:val="00B31FE9"/>
    <w:rsid w:val="00B32CB1"/>
    <w:rsid w:val="00B55CA9"/>
    <w:rsid w:val="00B74FFF"/>
    <w:rsid w:val="00B76927"/>
    <w:rsid w:val="00B81AA1"/>
    <w:rsid w:val="00B905E1"/>
    <w:rsid w:val="00B95CA1"/>
    <w:rsid w:val="00B9618B"/>
    <w:rsid w:val="00BB77FB"/>
    <w:rsid w:val="00BB78DD"/>
    <w:rsid w:val="00BD727C"/>
    <w:rsid w:val="00BE0F14"/>
    <w:rsid w:val="00BF306F"/>
    <w:rsid w:val="00BF3B87"/>
    <w:rsid w:val="00C16A79"/>
    <w:rsid w:val="00C21873"/>
    <w:rsid w:val="00C21ECE"/>
    <w:rsid w:val="00C25B1D"/>
    <w:rsid w:val="00C33343"/>
    <w:rsid w:val="00C4081E"/>
    <w:rsid w:val="00C41FF0"/>
    <w:rsid w:val="00C452AD"/>
    <w:rsid w:val="00C47105"/>
    <w:rsid w:val="00C55D6B"/>
    <w:rsid w:val="00C564BB"/>
    <w:rsid w:val="00C745AB"/>
    <w:rsid w:val="00C831C8"/>
    <w:rsid w:val="00C9202D"/>
    <w:rsid w:val="00CA0D10"/>
    <w:rsid w:val="00CA6FCD"/>
    <w:rsid w:val="00CB18D4"/>
    <w:rsid w:val="00CC7A7D"/>
    <w:rsid w:val="00CD0535"/>
    <w:rsid w:val="00CE15C4"/>
    <w:rsid w:val="00CF1138"/>
    <w:rsid w:val="00D03F4E"/>
    <w:rsid w:val="00D1595C"/>
    <w:rsid w:val="00D23FB6"/>
    <w:rsid w:val="00D43F53"/>
    <w:rsid w:val="00D5113A"/>
    <w:rsid w:val="00D51A2A"/>
    <w:rsid w:val="00D60729"/>
    <w:rsid w:val="00D60B2B"/>
    <w:rsid w:val="00D666C7"/>
    <w:rsid w:val="00D812DC"/>
    <w:rsid w:val="00D92AD1"/>
    <w:rsid w:val="00DA1BF3"/>
    <w:rsid w:val="00DA61BB"/>
    <w:rsid w:val="00DA75CA"/>
    <w:rsid w:val="00DA7860"/>
    <w:rsid w:val="00DC03F1"/>
    <w:rsid w:val="00DD3151"/>
    <w:rsid w:val="00DD788E"/>
    <w:rsid w:val="00DE24B5"/>
    <w:rsid w:val="00DE2926"/>
    <w:rsid w:val="00DE57FB"/>
    <w:rsid w:val="00DF184D"/>
    <w:rsid w:val="00DF78D1"/>
    <w:rsid w:val="00E07279"/>
    <w:rsid w:val="00E24364"/>
    <w:rsid w:val="00E40337"/>
    <w:rsid w:val="00E4038D"/>
    <w:rsid w:val="00E41C96"/>
    <w:rsid w:val="00E63181"/>
    <w:rsid w:val="00E70BE1"/>
    <w:rsid w:val="00E74294"/>
    <w:rsid w:val="00E87510"/>
    <w:rsid w:val="00EA146A"/>
    <w:rsid w:val="00EA38E3"/>
    <w:rsid w:val="00EB51BB"/>
    <w:rsid w:val="00EC13E9"/>
    <w:rsid w:val="00EE3074"/>
    <w:rsid w:val="00EE6D80"/>
    <w:rsid w:val="00EF133C"/>
    <w:rsid w:val="00F00840"/>
    <w:rsid w:val="00F04007"/>
    <w:rsid w:val="00F23EC7"/>
    <w:rsid w:val="00F248C0"/>
    <w:rsid w:val="00F25264"/>
    <w:rsid w:val="00F27CD3"/>
    <w:rsid w:val="00F37397"/>
    <w:rsid w:val="00F508E2"/>
    <w:rsid w:val="00F54233"/>
    <w:rsid w:val="00F62570"/>
    <w:rsid w:val="00F71E4B"/>
    <w:rsid w:val="00F7403A"/>
    <w:rsid w:val="00F77CC3"/>
    <w:rsid w:val="00FA66DB"/>
    <w:rsid w:val="00FB0D38"/>
    <w:rsid w:val="00FD16BB"/>
    <w:rsid w:val="00FD2807"/>
    <w:rsid w:val="00FD5753"/>
    <w:rsid w:val="00FD5AB2"/>
    <w:rsid w:val="00FE1144"/>
    <w:rsid w:val="00FF4698"/>
    <w:rsid w:val="00FF4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1125"/>
        <w:tab w:val="num" w:pos="360"/>
      </w:tabs>
      <w:ind w:left="340" w:hanging="340"/>
    </w:pPr>
    <w:rPr>
      <w:color w:val="008000"/>
    </w:rPr>
  </w:style>
  <w:style w:type="paragraph" w:customStyle="1" w:styleId="NotDone">
    <w:name w:val="Not Done"/>
    <w:basedOn w:val="done"/>
    <w:pPr>
      <w:numPr>
        <w:numId w:val="4"/>
      </w:numPr>
      <w:tabs>
        <w:tab w:val="clear" w:pos="0"/>
        <w:tab w:val="num" w:pos="360"/>
        <w:tab w:val="num" w:pos="1125"/>
      </w:tabs>
      <w:ind w:left="340" w:hanging="340"/>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3"/>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e"/>
    <w:uiPriority w:val="99"/>
    <w:semiHidden/>
    <w:rsid w:val="00B27478"/>
    <w:rPr>
      <w:rFonts w:ascii="Arial" w:hAnsi="Arial"/>
      <w:b/>
      <w:bCs/>
      <w:lang w:val="en-GB" w:eastAsia="en-US"/>
    </w:rPr>
  </w:style>
  <w:style w:type="table" w:customStyle="1" w:styleId="10">
    <w:name w:val="표 구분선1"/>
    <w:basedOn w:val="a1"/>
    <w:next w:val="ad"/>
    <w:uiPriority w:val="59"/>
    <w:rsid w:val="005C77F7"/>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FF46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1955E-D8B6-45A9-8EFB-165C9CA0F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1073</Words>
  <Characters>6122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7181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6</cp:revision>
  <cp:lastPrinted>2002-04-23T08:10:00Z</cp:lastPrinted>
  <dcterms:created xsi:type="dcterms:W3CDTF">2023-05-12T04:44:00Z</dcterms:created>
  <dcterms:modified xsi:type="dcterms:W3CDTF">2023-05-12T06:46:00Z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